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AA" w:rsidRPr="006B5CE6" w:rsidRDefault="001059AA" w:rsidP="001059AA">
      <w:pPr>
        <w:pStyle w:val="Titre1"/>
      </w:pPr>
      <w:r>
        <w:t xml:space="preserve">Nicole Darmon, projet </w:t>
      </w:r>
      <w:r w:rsidRPr="006B5CE6">
        <w:t>MINIPROT</w:t>
      </w:r>
    </w:p>
    <w:p w:rsidR="001059AA" w:rsidRPr="006B5CE6" w:rsidRDefault="001059AA" w:rsidP="001059AA">
      <w:pPr>
        <w:autoSpaceDE w:val="0"/>
        <w:autoSpaceDN w:val="0"/>
        <w:adjustRightInd w:val="0"/>
        <w:spacing w:after="0" w:line="240" w:lineRule="auto"/>
        <w:rPr>
          <w:b/>
          <w:sz w:val="10"/>
          <w:szCs w:val="10"/>
        </w:rPr>
      </w:pPr>
    </w:p>
    <w:p w:rsidR="001059AA" w:rsidRPr="006B5CE6" w:rsidRDefault="001059AA" w:rsidP="001059AA">
      <w:pPr>
        <w:autoSpaceDE w:val="0"/>
        <w:autoSpaceDN w:val="0"/>
        <w:adjustRightInd w:val="0"/>
        <w:spacing w:after="0" w:line="240" w:lineRule="auto"/>
        <w:rPr>
          <w:rFonts w:ascii="ArialUnicodeMS" w:hAnsi="ArialUnicodeMS" w:cs="ArialUnicodeMS"/>
          <w:b/>
          <w:sz w:val="24"/>
          <w:szCs w:val="24"/>
        </w:rPr>
      </w:pPr>
      <w:r>
        <w:rPr>
          <w:b/>
          <w:sz w:val="24"/>
          <w:szCs w:val="20"/>
        </w:rPr>
        <w:t xml:space="preserve">1. VOLET NUTRITION : </w:t>
      </w:r>
      <w:r w:rsidRPr="006B5CE6">
        <w:rPr>
          <w:rFonts w:ascii="ArialUnicodeMS" w:hAnsi="ArialUnicodeMS" w:cs="ArialUnicodeMS"/>
          <w:b/>
          <w:sz w:val="24"/>
          <w:szCs w:val="24"/>
        </w:rPr>
        <w:t>Quantités minimum et sources de protéines pour l’atteinte de l’ensemble des recommandations nutritionnelles</w:t>
      </w:r>
    </w:p>
    <w:p w:rsidR="001059AA" w:rsidRDefault="001059AA" w:rsidP="001059AA">
      <w:pPr>
        <w:autoSpaceDE w:val="0"/>
        <w:autoSpaceDN w:val="0"/>
        <w:adjustRightInd w:val="0"/>
        <w:spacing w:after="0" w:line="240" w:lineRule="auto"/>
        <w:rPr>
          <w:rFonts w:ascii="Times New Roman" w:hAnsi="Times New Roman" w:cs="Times New Roman"/>
          <w:sz w:val="20"/>
          <w:szCs w:val="20"/>
        </w:rPr>
      </w:pPr>
    </w:p>
    <w:p w:rsidR="001059AA" w:rsidRPr="006B5CE6" w:rsidRDefault="001059AA" w:rsidP="001059AA">
      <w:pPr>
        <w:autoSpaceDE w:val="0"/>
        <w:autoSpaceDN w:val="0"/>
        <w:adjustRightInd w:val="0"/>
        <w:spacing w:after="0" w:line="240" w:lineRule="auto"/>
        <w:rPr>
          <w:rFonts w:ascii="Times New Roman" w:hAnsi="Times New Roman" w:cs="Times New Roman"/>
          <w:sz w:val="20"/>
          <w:szCs w:val="20"/>
        </w:rPr>
      </w:pPr>
      <w:r w:rsidRPr="006B5CE6">
        <w:rPr>
          <w:rFonts w:ascii="Times New Roman" w:hAnsi="Times New Roman" w:cs="Times New Roman"/>
          <w:sz w:val="20"/>
          <w:szCs w:val="20"/>
        </w:rPr>
        <w:t>Florent Vieux</w:t>
      </w:r>
      <w:r w:rsidRPr="006B5CE6">
        <w:rPr>
          <w:rFonts w:ascii="Times New Roman" w:hAnsi="Times New Roman" w:cs="Times New Roman"/>
          <w:sz w:val="20"/>
          <w:szCs w:val="20"/>
          <w:vertAlign w:val="superscript"/>
        </w:rPr>
        <w:t>1</w:t>
      </w:r>
      <w:r w:rsidRPr="006B5CE6">
        <w:rPr>
          <w:rFonts w:ascii="Times New Roman" w:hAnsi="Times New Roman" w:cs="Times New Roman"/>
          <w:sz w:val="20"/>
          <w:szCs w:val="20"/>
        </w:rPr>
        <w:t>, Didier Rémond</w:t>
      </w:r>
      <w:r w:rsidRPr="006B5CE6">
        <w:rPr>
          <w:rFonts w:ascii="Times New Roman" w:hAnsi="Times New Roman" w:cs="Times New Roman"/>
          <w:sz w:val="20"/>
          <w:szCs w:val="20"/>
          <w:vertAlign w:val="superscript"/>
        </w:rPr>
        <w:t>2</w:t>
      </w:r>
      <w:r w:rsidRPr="006B5CE6">
        <w:rPr>
          <w:rFonts w:ascii="Times New Roman" w:hAnsi="Times New Roman" w:cs="Times New Roman"/>
          <w:sz w:val="20"/>
          <w:szCs w:val="20"/>
        </w:rPr>
        <w:t>, Jean-Louis Peyraud</w:t>
      </w:r>
      <w:r w:rsidRPr="006B5CE6">
        <w:rPr>
          <w:rFonts w:ascii="Times New Roman" w:hAnsi="Times New Roman" w:cs="Times New Roman"/>
          <w:sz w:val="20"/>
          <w:szCs w:val="20"/>
          <w:vertAlign w:val="superscript"/>
        </w:rPr>
        <w:t>3</w:t>
      </w:r>
      <w:r w:rsidRPr="006B5CE6">
        <w:rPr>
          <w:rFonts w:ascii="Times New Roman" w:hAnsi="Times New Roman" w:cs="Times New Roman"/>
          <w:sz w:val="20"/>
          <w:szCs w:val="20"/>
        </w:rPr>
        <w:t>, Nicole Darmon</w:t>
      </w:r>
      <w:r w:rsidRPr="006B5CE6">
        <w:rPr>
          <w:rFonts w:ascii="Times New Roman" w:hAnsi="Times New Roman" w:cs="Times New Roman"/>
          <w:sz w:val="20"/>
          <w:szCs w:val="20"/>
          <w:vertAlign w:val="superscript"/>
        </w:rPr>
        <w:t>4</w:t>
      </w:r>
    </w:p>
    <w:p w:rsidR="001059AA" w:rsidRPr="006B5CE6" w:rsidRDefault="001059AA" w:rsidP="001059AA">
      <w:pPr>
        <w:autoSpaceDE w:val="0"/>
        <w:autoSpaceDN w:val="0"/>
        <w:adjustRightInd w:val="0"/>
        <w:spacing w:after="0" w:line="240" w:lineRule="auto"/>
        <w:rPr>
          <w:rFonts w:ascii="Times New Roman" w:hAnsi="Times New Roman" w:cs="Times New Roman"/>
          <w:sz w:val="20"/>
          <w:szCs w:val="20"/>
        </w:rPr>
      </w:pPr>
      <w:r w:rsidRPr="006B5CE6">
        <w:rPr>
          <w:rFonts w:ascii="Times New Roman" w:hAnsi="Times New Roman" w:cs="Times New Roman"/>
          <w:sz w:val="20"/>
          <w:szCs w:val="20"/>
        </w:rPr>
        <w:t xml:space="preserve">1MS-NUTRITION, Marseille, 2Université Clermont Auvergne, INRAE UNH, </w:t>
      </w:r>
      <w:proofErr w:type="spellStart"/>
      <w:r w:rsidRPr="006B5CE6">
        <w:rPr>
          <w:rFonts w:ascii="Times New Roman" w:hAnsi="Times New Roman" w:cs="Times New Roman"/>
          <w:sz w:val="20"/>
          <w:szCs w:val="20"/>
        </w:rPr>
        <w:t>Clermond-Ferrand</w:t>
      </w:r>
      <w:proofErr w:type="spellEnd"/>
      <w:r w:rsidRPr="006B5CE6">
        <w:rPr>
          <w:rFonts w:ascii="Times New Roman" w:hAnsi="Times New Roman" w:cs="Times New Roman"/>
          <w:sz w:val="20"/>
          <w:szCs w:val="20"/>
        </w:rPr>
        <w:t xml:space="preserve">, 3UMR INRAE-ACO </w:t>
      </w:r>
      <w:proofErr w:type="spellStart"/>
      <w:r w:rsidRPr="006B5CE6">
        <w:rPr>
          <w:rFonts w:ascii="Times New Roman" w:hAnsi="Times New Roman" w:cs="Times New Roman"/>
          <w:sz w:val="20"/>
          <w:szCs w:val="20"/>
        </w:rPr>
        <w:t>Pegase</w:t>
      </w:r>
      <w:proofErr w:type="spellEnd"/>
      <w:r w:rsidRPr="006B5CE6">
        <w:rPr>
          <w:rFonts w:ascii="Times New Roman" w:hAnsi="Times New Roman" w:cs="Times New Roman"/>
          <w:sz w:val="20"/>
          <w:szCs w:val="20"/>
        </w:rPr>
        <w:t xml:space="preserve">, F-35590 St Gilles, 4MoISA, </w:t>
      </w:r>
      <w:proofErr w:type="spellStart"/>
      <w:r w:rsidRPr="006B5CE6">
        <w:rPr>
          <w:rFonts w:ascii="Times New Roman" w:hAnsi="Times New Roman" w:cs="Times New Roman"/>
          <w:sz w:val="20"/>
          <w:szCs w:val="20"/>
        </w:rPr>
        <w:t>Univ</w:t>
      </w:r>
      <w:proofErr w:type="spellEnd"/>
      <w:r w:rsidRPr="006B5CE6">
        <w:rPr>
          <w:rFonts w:ascii="Times New Roman" w:hAnsi="Times New Roman" w:cs="Times New Roman"/>
          <w:sz w:val="20"/>
          <w:szCs w:val="20"/>
        </w:rPr>
        <w:t xml:space="preserve"> Montpellier, CIRAD, CIHEAM-IAMM, INRAE, Institut Agro, IRD, Montpellier, France</w:t>
      </w:r>
    </w:p>
    <w:p w:rsidR="001059AA" w:rsidRDefault="001059AA" w:rsidP="001059AA">
      <w:pPr>
        <w:autoSpaceDE w:val="0"/>
        <w:autoSpaceDN w:val="0"/>
        <w:adjustRightInd w:val="0"/>
        <w:spacing w:after="0" w:line="240" w:lineRule="auto"/>
        <w:rPr>
          <w:rFonts w:ascii="Times New Roman" w:hAnsi="Times New Roman" w:cs="Times New Roman"/>
          <w:b/>
          <w:sz w:val="20"/>
          <w:szCs w:val="20"/>
        </w:rPr>
      </w:pPr>
    </w:p>
    <w:p w:rsidR="001059AA" w:rsidRPr="006B5CE6" w:rsidRDefault="001059AA" w:rsidP="001059AA">
      <w:pPr>
        <w:autoSpaceDE w:val="0"/>
        <w:autoSpaceDN w:val="0"/>
        <w:adjustRightInd w:val="0"/>
        <w:spacing w:after="0" w:line="240" w:lineRule="auto"/>
        <w:rPr>
          <w:rFonts w:ascii="Times New Roman" w:hAnsi="Times New Roman" w:cs="Times New Roman"/>
        </w:rPr>
      </w:pPr>
      <w:r w:rsidRPr="006B5CE6">
        <w:rPr>
          <w:rFonts w:ascii="Times New Roman" w:hAnsi="Times New Roman" w:cs="Times New Roman"/>
          <w:b/>
        </w:rPr>
        <w:t>Introduction et but de l’étude</w:t>
      </w:r>
      <w:r w:rsidRPr="006B5CE6">
        <w:rPr>
          <w:rFonts w:ascii="Times New Roman" w:hAnsi="Times New Roman" w:cs="Times New Roman"/>
        </w:rPr>
        <w:t xml:space="preserve"> : En France, nous consommons en moyenne plus de protéines que strictement nécessaire pour couvrir les besoins en protéines (tout en restant sous le seuil d’apport considéré comme excessif). Les aliments sources de protéines étant aussi des vecteurs d’autres nutriments essentiels, il pourrait s’avérer difficile de réduire les apports en protéines, notamment animales, tout en couvrant l’ensemble des autres besoins nutritionnels. Le but de l’étude était de déterminer, pour différentes sous-populations d’adultes, l’apport minimum théorique en protéines totales, ainsi que la part des protéines d’origine animale dans les protéines totales, compatibles avec l’atteinte de l’ensemble des recommandations nutritionnelles (autres que celle portant sur les protéines) sans surcoût.</w:t>
      </w:r>
    </w:p>
    <w:p w:rsidR="001059AA" w:rsidRDefault="001059AA" w:rsidP="001059AA">
      <w:pPr>
        <w:autoSpaceDE w:val="0"/>
        <w:autoSpaceDN w:val="0"/>
        <w:adjustRightInd w:val="0"/>
        <w:spacing w:after="0" w:line="240" w:lineRule="auto"/>
        <w:rPr>
          <w:rFonts w:ascii="Times New Roman" w:hAnsi="Times New Roman" w:cs="Times New Roman"/>
          <w:b/>
        </w:rPr>
      </w:pPr>
    </w:p>
    <w:p w:rsidR="001059AA" w:rsidRPr="006B5CE6" w:rsidRDefault="001059AA" w:rsidP="001059AA">
      <w:pPr>
        <w:autoSpaceDE w:val="0"/>
        <w:autoSpaceDN w:val="0"/>
        <w:adjustRightInd w:val="0"/>
        <w:spacing w:after="0" w:line="240" w:lineRule="auto"/>
        <w:rPr>
          <w:rFonts w:ascii="Times New Roman" w:hAnsi="Times New Roman" w:cs="Times New Roman"/>
        </w:rPr>
      </w:pPr>
      <w:r w:rsidRPr="006B5CE6">
        <w:rPr>
          <w:rFonts w:ascii="Times New Roman" w:hAnsi="Times New Roman" w:cs="Times New Roman"/>
          <w:b/>
        </w:rPr>
        <w:t>Matériel et méthodes :</w:t>
      </w:r>
      <w:r w:rsidRPr="006B5CE6">
        <w:rPr>
          <w:rFonts w:ascii="Times New Roman" w:hAnsi="Times New Roman" w:cs="Times New Roman"/>
        </w:rPr>
        <w:t xml:space="preserve"> Le contenu nutritionnel et le coût des régimes moyens observés pour cinq sous populations (A : Femmes &lt; 50 ans, B : Femmes 50-64 ans, C : Femmes ≥ 65 ans, D : Hommes &lt; 65 ans, E : Hommes ≥ 65 ans) ont été estimés à partir de l’étude individuelle nationale des consommations alimentaires 2, de la table CIQUAL et de l’étude KANTAR. Pour chaque sous population, la teneur minimale en protéines compatible avec la couverture, sans surcoût, de tous les autres besoins nutritionnels a été obtenue par programmation linéaire (modèles </w:t>
      </w:r>
      <w:proofErr w:type="spellStart"/>
      <w:r w:rsidRPr="006B5CE6">
        <w:rPr>
          <w:rFonts w:ascii="Times New Roman" w:hAnsi="Times New Roman" w:cs="Times New Roman"/>
        </w:rPr>
        <w:t>ProtMin</w:t>
      </w:r>
      <w:proofErr w:type="spellEnd"/>
      <w:r w:rsidRPr="006B5CE6">
        <w:rPr>
          <w:rFonts w:ascii="Times New Roman" w:hAnsi="Times New Roman" w:cs="Times New Roman"/>
        </w:rPr>
        <w:t xml:space="preserve">). Ensuite, pour chaque sous-population, un régime s’éloignant le moins possible du régime moyen observé, tout en couvrant sans surcoût tous les besoins en nutriments (les protéines restant « libres ») a été généré, d’abord sans contrainte sur les parts respectives des protéines animales et végétales (modèles </w:t>
      </w:r>
      <w:proofErr w:type="spellStart"/>
      <w:r w:rsidRPr="006B5CE6">
        <w:rPr>
          <w:rFonts w:ascii="Times New Roman" w:hAnsi="Times New Roman" w:cs="Times New Roman"/>
        </w:rPr>
        <w:t>AcceptMax</w:t>
      </w:r>
      <w:proofErr w:type="spellEnd"/>
      <w:r w:rsidRPr="006B5CE6">
        <w:rPr>
          <w:rFonts w:ascii="Times New Roman" w:hAnsi="Times New Roman" w:cs="Times New Roman"/>
        </w:rPr>
        <w:t xml:space="preserve">), puis en imposant une diminution progressive (par pas de 5%) de la part des protéines animales (modèles </w:t>
      </w:r>
      <w:proofErr w:type="spellStart"/>
      <w:r w:rsidRPr="006B5CE6">
        <w:rPr>
          <w:rFonts w:ascii="Times New Roman" w:hAnsi="Times New Roman" w:cs="Times New Roman"/>
        </w:rPr>
        <w:t>AcceptMaxAV</w:t>
      </w:r>
      <w:proofErr w:type="spellEnd"/>
      <w:r w:rsidRPr="006B5CE6">
        <w:rPr>
          <w:rFonts w:ascii="Times New Roman" w:hAnsi="Times New Roman" w:cs="Times New Roman"/>
        </w:rPr>
        <w:t xml:space="preserve">). Le modèle </w:t>
      </w:r>
      <w:proofErr w:type="spellStart"/>
      <w:r w:rsidRPr="006B5CE6">
        <w:rPr>
          <w:rFonts w:ascii="Times New Roman" w:hAnsi="Times New Roman" w:cs="Times New Roman"/>
        </w:rPr>
        <w:t>AcceptMaxAV</w:t>
      </w:r>
      <w:proofErr w:type="spellEnd"/>
      <w:r w:rsidRPr="006B5CE6">
        <w:rPr>
          <w:rFonts w:ascii="Times New Roman" w:hAnsi="Times New Roman" w:cs="Times New Roman"/>
        </w:rPr>
        <w:t xml:space="preserve"> avec la part de protéines animales la plus faible tout en couvrant le besoin en protéines et respectant des critères d’acceptabilité vis-à-vis des changements alimentaires a été sélectionné.</w:t>
      </w:r>
    </w:p>
    <w:p w:rsidR="001059AA" w:rsidRPr="006B5CE6" w:rsidRDefault="001059AA" w:rsidP="001059AA">
      <w:pPr>
        <w:autoSpaceDE w:val="0"/>
        <w:autoSpaceDN w:val="0"/>
        <w:adjustRightInd w:val="0"/>
        <w:spacing w:after="0" w:line="240" w:lineRule="auto"/>
        <w:rPr>
          <w:rFonts w:ascii="Times New Roman" w:hAnsi="Times New Roman" w:cs="Times New Roman"/>
        </w:rPr>
      </w:pPr>
      <w:r w:rsidRPr="006B5CE6">
        <w:rPr>
          <w:rFonts w:ascii="Times New Roman" w:hAnsi="Times New Roman" w:cs="Times New Roman"/>
        </w:rPr>
        <w:t xml:space="preserve">Résultats : La quantité minimale de protéines qui serait en théorie compatible avec le respect des autres besoins nutritionnels (modèles </w:t>
      </w:r>
      <w:proofErr w:type="spellStart"/>
      <w:r w:rsidRPr="006B5CE6">
        <w:rPr>
          <w:rFonts w:ascii="Times New Roman" w:hAnsi="Times New Roman" w:cs="Times New Roman"/>
        </w:rPr>
        <w:t>ProtMin</w:t>
      </w:r>
      <w:proofErr w:type="spellEnd"/>
      <w:r w:rsidRPr="006B5CE6">
        <w:rPr>
          <w:rFonts w:ascii="Times New Roman" w:hAnsi="Times New Roman" w:cs="Times New Roman"/>
        </w:rPr>
        <w:t xml:space="preserve">) était égale à 54, 51, 52, 48 et 48 g/j dans les sous-populations A, B, C, D et E, respectivement. Ces valeurs sont en dessous de la recommandation d’apports en protéines pour toutes les </w:t>
      </w:r>
      <w:proofErr w:type="spellStart"/>
      <w:r w:rsidRPr="006B5CE6">
        <w:rPr>
          <w:rFonts w:ascii="Times New Roman" w:hAnsi="Times New Roman" w:cs="Times New Roman"/>
        </w:rPr>
        <w:t>souspopulations</w:t>
      </w:r>
      <w:proofErr w:type="spellEnd"/>
      <w:r w:rsidRPr="006B5CE6">
        <w:rPr>
          <w:rFonts w:ascii="Times New Roman" w:hAnsi="Times New Roman" w:cs="Times New Roman"/>
        </w:rPr>
        <w:t xml:space="preserve"> sauf la A.</w:t>
      </w:r>
    </w:p>
    <w:p w:rsidR="001059AA" w:rsidRPr="006B5CE6" w:rsidRDefault="001059AA" w:rsidP="001059AA">
      <w:pPr>
        <w:autoSpaceDE w:val="0"/>
        <w:autoSpaceDN w:val="0"/>
        <w:adjustRightInd w:val="0"/>
        <w:spacing w:after="0" w:line="240" w:lineRule="auto"/>
        <w:rPr>
          <w:rFonts w:ascii="Times New Roman" w:hAnsi="Times New Roman" w:cs="Times New Roman"/>
        </w:rPr>
      </w:pPr>
      <w:r w:rsidRPr="006B5CE6">
        <w:rPr>
          <w:rFonts w:ascii="Times New Roman" w:hAnsi="Times New Roman" w:cs="Times New Roman"/>
        </w:rPr>
        <w:t xml:space="preserve">La quantité totale de protéines augmentait de 7%, 14%, 12%, 2% et 4% sous l’effet du modèle </w:t>
      </w:r>
      <w:proofErr w:type="spellStart"/>
      <w:r w:rsidRPr="006B5CE6">
        <w:rPr>
          <w:rFonts w:ascii="Times New Roman" w:hAnsi="Times New Roman" w:cs="Times New Roman"/>
        </w:rPr>
        <w:t>AcceptMax</w:t>
      </w:r>
      <w:proofErr w:type="spellEnd"/>
      <w:r w:rsidRPr="006B5CE6">
        <w:rPr>
          <w:rFonts w:ascii="Times New Roman" w:hAnsi="Times New Roman" w:cs="Times New Roman"/>
        </w:rPr>
        <w:t xml:space="preserve"> dans les sous-populations A, B, C, D et E, respectivement. Dans les modèles </w:t>
      </w:r>
      <w:proofErr w:type="spellStart"/>
      <w:r w:rsidRPr="006B5CE6">
        <w:rPr>
          <w:rFonts w:ascii="Times New Roman" w:hAnsi="Times New Roman" w:cs="Times New Roman"/>
        </w:rPr>
        <w:t>AcceptMaxAV</w:t>
      </w:r>
      <w:proofErr w:type="spellEnd"/>
      <w:r w:rsidRPr="006B5CE6">
        <w:rPr>
          <w:rFonts w:ascii="Times New Roman" w:hAnsi="Times New Roman" w:cs="Times New Roman"/>
        </w:rPr>
        <w:t>, pour les plus de 65 ans, réduire les protéines animales en dessous de 55% et 60% (C et E respectivement) conduisait à des teneurs en protéines en dessous des recommandations. Pour les autres sous-populations, la part de protéines animales la plus faible compatible avec une diète nutritionnellement adéquate (y compris en protéines) était de 55%, 50% et 45% (A, B, et D respectivement).</w:t>
      </w:r>
    </w:p>
    <w:p w:rsidR="001059AA" w:rsidRDefault="001059AA" w:rsidP="001059AA">
      <w:pPr>
        <w:autoSpaceDE w:val="0"/>
        <w:autoSpaceDN w:val="0"/>
        <w:adjustRightInd w:val="0"/>
        <w:spacing w:after="0" w:line="240" w:lineRule="auto"/>
        <w:rPr>
          <w:rFonts w:ascii="Times New Roman" w:hAnsi="Times New Roman" w:cs="Times New Roman"/>
          <w:b/>
        </w:rPr>
      </w:pPr>
    </w:p>
    <w:p w:rsidR="001059AA" w:rsidRPr="006B5CE6" w:rsidRDefault="001059AA" w:rsidP="001059AA">
      <w:pPr>
        <w:autoSpaceDE w:val="0"/>
        <w:autoSpaceDN w:val="0"/>
        <w:adjustRightInd w:val="0"/>
        <w:spacing w:after="0" w:line="240" w:lineRule="auto"/>
        <w:rPr>
          <w:rFonts w:ascii="Times New Roman" w:hAnsi="Times New Roman" w:cs="Times New Roman"/>
        </w:rPr>
      </w:pPr>
      <w:r w:rsidRPr="006B5CE6">
        <w:rPr>
          <w:rFonts w:ascii="Times New Roman" w:hAnsi="Times New Roman" w:cs="Times New Roman"/>
          <w:b/>
        </w:rPr>
        <w:t>Conclusion :</w:t>
      </w:r>
      <w:r w:rsidRPr="006B5CE6">
        <w:rPr>
          <w:rFonts w:ascii="Times New Roman" w:hAnsi="Times New Roman" w:cs="Times New Roman"/>
        </w:rPr>
        <w:t xml:space="preserve"> Cette étude fournit des informations factuelles pour aider à déterminer un rapport entre protéines animales et végétales compatible avec le respect de l’ensemble des recommandations nutritionnelles, et montre que celui-ci varie entre 45/55 et 60/40 selon les sous-populations adultes considérées.</w:t>
      </w:r>
    </w:p>
    <w:p w:rsidR="001059AA" w:rsidRDefault="001059AA" w:rsidP="001059AA">
      <w:pPr>
        <w:autoSpaceDE w:val="0"/>
        <w:autoSpaceDN w:val="0"/>
        <w:adjustRightInd w:val="0"/>
        <w:spacing w:after="0" w:line="240" w:lineRule="auto"/>
        <w:rPr>
          <w:rFonts w:ascii="ArialUnicodeMS" w:hAnsi="ArialUnicodeMS" w:cs="ArialUnicodeMS"/>
          <w:sz w:val="20"/>
          <w:szCs w:val="20"/>
        </w:rPr>
      </w:pPr>
    </w:p>
    <w:p w:rsidR="001059AA" w:rsidRPr="006B5CE6" w:rsidRDefault="001059AA" w:rsidP="001059AA">
      <w:pPr>
        <w:suppressLineNumbers/>
        <w:spacing w:line="240" w:lineRule="auto"/>
        <w:rPr>
          <w:b/>
          <w:sz w:val="24"/>
          <w:szCs w:val="20"/>
        </w:rPr>
      </w:pPr>
    </w:p>
    <w:p w:rsidR="001059AA" w:rsidRPr="006B5CE6" w:rsidRDefault="001059AA" w:rsidP="001059AA">
      <w:pPr>
        <w:suppressLineNumbers/>
        <w:spacing w:line="240" w:lineRule="auto"/>
        <w:rPr>
          <w:rFonts w:ascii="ArialUnicodeMS" w:hAnsi="ArialUnicodeMS" w:cs="ArialUnicodeMS"/>
          <w:b/>
          <w:sz w:val="24"/>
          <w:szCs w:val="24"/>
          <w:lang w:val="en-GB"/>
        </w:rPr>
      </w:pPr>
      <w:r>
        <w:rPr>
          <w:b/>
          <w:sz w:val="24"/>
          <w:szCs w:val="20"/>
          <w:lang w:val="en-GB"/>
        </w:rPr>
        <w:lastRenderedPageBreak/>
        <w:t>2</w:t>
      </w:r>
      <w:r w:rsidRPr="006B5CE6">
        <w:rPr>
          <w:b/>
          <w:sz w:val="24"/>
          <w:szCs w:val="20"/>
          <w:lang w:val="en-GB"/>
        </w:rPr>
        <w:t xml:space="preserve">. VOLET </w:t>
      </w:r>
      <w:proofErr w:type="gramStart"/>
      <w:r w:rsidRPr="006B5CE6">
        <w:rPr>
          <w:b/>
          <w:sz w:val="24"/>
          <w:szCs w:val="20"/>
          <w:lang w:val="en-GB"/>
        </w:rPr>
        <w:t>ENVIRONNEMENT :</w:t>
      </w:r>
      <w:proofErr w:type="gramEnd"/>
      <w:r w:rsidRPr="006B5CE6">
        <w:rPr>
          <w:b/>
          <w:sz w:val="24"/>
          <w:szCs w:val="20"/>
          <w:lang w:val="en-GB"/>
        </w:rPr>
        <w:t xml:space="preserve"> </w:t>
      </w:r>
      <w:r w:rsidRPr="006B5CE6">
        <w:rPr>
          <w:rFonts w:ascii="ArialUnicodeMS" w:hAnsi="ArialUnicodeMS" w:cs="ArialUnicodeMS"/>
          <w:b/>
          <w:sz w:val="24"/>
          <w:szCs w:val="24"/>
          <w:lang w:val="en-GB"/>
        </w:rPr>
        <w:t xml:space="preserve">Reducing the share of animal protein in a nutritionally adequate diet </w:t>
      </w:r>
      <w:proofErr w:type="spellStart"/>
      <w:r w:rsidRPr="006B5CE6">
        <w:rPr>
          <w:rFonts w:ascii="ArialUnicodeMS" w:hAnsi="ArialUnicodeMS" w:cs="ArialUnicodeMS"/>
          <w:b/>
          <w:sz w:val="24"/>
          <w:szCs w:val="24"/>
          <w:lang w:val="en-GB"/>
        </w:rPr>
        <w:t>modeled</w:t>
      </w:r>
      <w:proofErr w:type="spellEnd"/>
      <w:r w:rsidRPr="006B5CE6">
        <w:rPr>
          <w:rFonts w:ascii="ArialUnicodeMS" w:hAnsi="ArialUnicodeMS" w:cs="ArialUnicodeMS"/>
          <w:b/>
          <w:sz w:val="24"/>
          <w:szCs w:val="24"/>
          <w:lang w:val="en-GB"/>
        </w:rPr>
        <w:t xml:space="preserve"> for the French population has mixed environmental consequences</w:t>
      </w:r>
    </w:p>
    <w:p w:rsidR="001059AA" w:rsidRPr="006B5CE6" w:rsidRDefault="001059AA" w:rsidP="001059AA">
      <w:pPr>
        <w:suppressLineNumbers/>
        <w:spacing w:after="0" w:line="240" w:lineRule="auto"/>
        <w:rPr>
          <w:rFonts w:ascii="Times New Roman" w:hAnsi="Times New Roman" w:cs="Times New Roman"/>
          <w:sz w:val="20"/>
          <w:szCs w:val="20"/>
          <w:vertAlign w:val="superscript"/>
        </w:rPr>
      </w:pPr>
      <w:r w:rsidRPr="006B5CE6">
        <w:rPr>
          <w:rFonts w:ascii="Times New Roman" w:hAnsi="Times New Roman" w:cs="Times New Roman"/>
          <w:sz w:val="20"/>
          <w:szCs w:val="20"/>
        </w:rPr>
        <w:t xml:space="preserve">Marion </w:t>
      </w:r>
      <w:proofErr w:type="spellStart"/>
      <w:r w:rsidRPr="006B5CE6">
        <w:rPr>
          <w:rFonts w:ascii="Times New Roman" w:hAnsi="Times New Roman" w:cs="Times New Roman"/>
          <w:sz w:val="20"/>
          <w:szCs w:val="20"/>
        </w:rPr>
        <w:t>Tharrey</w:t>
      </w:r>
      <w:r w:rsidRPr="006B5CE6">
        <w:rPr>
          <w:rFonts w:ascii="Times New Roman" w:hAnsi="Times New Roman" w:cs="Times New Roman"/>
          <w:sz w:val="20"/>
          <w:szCs w:val="20"/>
          <w:vertAlign w:val="superscript"/>
        </w:rPr>
        <w:t>a</w:t>
      </w:r>
      <w:proofErr w:type="spellEnd"/>
      <w:r w:rsidRPr="006B5CE6">
        <w:rPr>
          <w:rFonts w:ascii="Times New Roman" w:hAnsi="Times New Roman" w:cs="Times New Roman"/>
          <w:sz w:val="20"/>
          <w:szCs w:val="20"/>
        </w:rPr>
        <w:t xml:space="preserve">, Florent </w:t>
      </w:r>
      <w:proofErr w:type="spellStart"/>
      <w:r w:rsidRPr="006B5CE6">
        <w:rPr>
          <w:rFonts w:ascii="Times New Roman" w:hAnsi="Times New Roman" w:cs="Times New Roman"/>
          <w:sz w:val="20"/>
          <w:szCs w:val="20"/>
        </w:rPr>
        <w:t>Vieux</w:t>
      </w:r>
      <w:r w:rsidRPr="006B5CE6">
        <w:rPr>
          <w:rFonts w:ascii="Times New Roman" w:hAnsi="Times New Roman" w:cs="Times New Roman"/>
          <w:sz w:val="20"/>
          <w:szCs w:val="20"/>
          <w:vertAlign w:val="superscript"/>
        </w:rPr>
        <w:t>b</w:t>
      </w:r>
      <w:proofErr w:type="spellEnd"/>
      <w:r w:rsidRPr="006B5CE6">
        <w:rPr>
          <w:rFonts w:ascii="Times New Roman" w:hAnsi="Times New Roman" w:cs="Times New Roman"/>
          <w:sz w:val="20"/>
          <w:szCs w:val="20"/>
        </w:rPr>
        <w:t xml:space="preserve">, Joël </w:t>
      </w:r>
      <w:proofErr w:type="spellStart"/>
      <w:r w:rsidRPr="006B5CE6">
        <w:rPr>
          <w:rFonts w:ascii="Times New Roman" w:hAnsi="Times New Roman" w:cs="Times New Roman"/>
          <w:sz w:val="20"/>
          <w:szCs w:val="20"/>
        </w:rPr>
        <w:t>Aubin</w:t>
      </w:r>
      <w:r w:rsidRPr="006B5CE6">
        <w:rPr>
          <w:rFonts w:ascii="Times New Roman" w:hAnsi="Times New Roman" w:cs="Times New Roman"/>
          <w:sz w:val="20"/>
          <w:szCs w:val="20"/>
          <w:vertAlign w:val="superscript"/>
        </w:rPr>
        <w:t>c</w:t>
      </w:r>
      <w:proofErr w:type="spellEnd"/>
      <w:r w:rsidRPr="006B5CE6">
        <w:rPr>
          <w:rFonts w:ascii="Times New Roman" w:hAnsi="Times New Roman" w:cs="Times New Roman"/>
          <w:sz w:val="20"/>
          <w:szCs w:val="20"/>
        </w:rPr>
        <w:t xml:space="preserve">, Samuel Le </w:t>
      </w:r>
      <w:proofErr w:type="spellStart"/>
      <w:r w:rsidRPr="006B5CE6">
        <w:rPr>
          <w:rFonts w:ascii="Times New Roman" w:hAnsi="Times New Roman" w:cs="Times New Roman"/>
          <w:sz w:val="20"/>
          <w:szCs w:val="20"/>
        </w:rPr>
        <w:t>Féon</w:t>
      </w:r>
      <w:r w:rsidRPr="006B5CE6">
        <w:rPr>
          <w:rFonts w:ascii="Times New Roman" w:hAnsi="Times New Roman" w:cs="Times New Roman"/>
          <w:sz w:val="20"/>
          <w:szCs w:val="20"/>
          <w:vertAlign w:val="superscript"/>
        </w:rPr>
        <w:t>d</w:t>
      </w:r>
      <w:proofErr w:type="spellEnd"/>
      <w:r w:rsidRPr="006B5CE6">
        <w:rPr>
          <w:rFonts w:ascii="Times New Roman" w:hAnsi="Times New Roman" w:cs="Times New Roman"/>
          <w:sz w:val="20"/>
          <w:szCs w:val="20"/>
        </w:rPr>
        <w:t xml:space="preserve">, Jean-Louis </w:t>
      </w:r>
      <w:proofErr w:type="spellStart"/>
      <w:r w:rsidRPr="006B5CE6">
        <w:rPr>
          <w:rFonts w:ascii="Times New Roman" w:hAnsi="Times New Roman" w:cs="Times New Roman"/>
          <w:sz w:val="20"/>
          <w:szCs w:val="20"/>
        </w:rPr>
        <w:t>Peyraud</w:t>
      </w:r>
      <w:r w:rsidRPr="006B5CE6">
        <w:rPr>
          <w:rFonts w:ascii="Times New Roman" w:hAnsi="Times New Roman" w:cs="Times New Roman"/>
          <w:sz w:val="20"/>
          <w:szCs w:val="20"/>
          <w:vertAlign w:val="superscript"/>
        </w:rPr>
        <w:t>e</w:t>
      </w:r>
      <w:proofErr w:type="spellEnd"/>
      <w:r w:rsidRPr="006B5CE6">
        <w:rPr>
          <w:rFonts w:ascii="Times New Roman" w:hAnsi="Times New Roman" w:cs="Times New Roman"/>
          <w:sz w:val="20"/>
          <w:szCs w:val="20"/>
        </w:rPr>
        <w:t xml:space="preserve">, Nicole </w:t>
      </w:r>
      <w:proofErr w:type="spellStart"/>
      <w:r w:rsidRPr="006B5CE6">
        <w:rPr>
          <w:rFonts w:ascii="Times New Roman" w:hAnsi="Times New Roman" w:cs="Times New Roman"/>
          <w:sz w:val="20"/>
          <w:szCs w:val="20"/>
        </w:rPr>
        <w:t>Darmon</w:t>
      </w:r>
      <w:r w:rsidRPr="006B5CE6">
        <w:rPr>
          <w:rFonts w:ascii="Times New Roman" w:hAnsi="Times New Roman" w:cs="Times New Roman"/>
          <w:sz w:val="20"/>
          <w:szCs w:val="20"/>
          <w:vertAlign w:val="superscript"/>
        </w:rPr>
        <w:t>a</w:t>
      </w:r>
      <w:proofErr w:type="spellEnd"/>
      <w:r w:rsidRPr="006B5CE6">
        <w:rPr>
          <w:rFonts w:ascii="Times New Roman" w:hAnsi="Times New Roman" w:cs="Times New Roman"/>
          <w:sz w:val="20"/>
          <w:szCs w:val="20"/>
          <w:vertAlign w:val="superscript"/>
        </w:rPr>
        <w:t xml:space="preserve"> </w:t>
      </w:r>
    </w:p>
    <w:p w:rsidR="001059AA" w:rsidRDefault="001059AA" w:rsidP="001059AA">
      <w:pPr>
        <w:suppressLineNumbers/>
        <w:spacing w:after="0" w:line="240" w:lineRule="auto"/>
        <w:rPr>
          <w:rFonts w:ascii="Times New Roman" w:hAnsi="Times New Roman" w:cs="Times New Roman"/>
          <w:color w:val="212121"/>
          <w:sz w:val="20"/>
          <w:szCs w:val="20"/>
          <w:shd w:val="clear" w:color="auto" w:fill="FFFFFF"/>
        </w:rPr>
      </w:pPr>
      <w:proofErr w:type="gramStart"/>
      <w:r w:rsidRPr="006B5CE6">
        <w:rPr>
          <w:rFonts w:ascii="Times New Roman" w:hAnsi="Times New Roman" w:cs="Times New Roman"/>
          <w:sz w:val="20"/>
          <w:szCs w:val="20"/>
          <w:vertAlign w:val="superscript"/>
        </w:rPr>
        <w:t>a</w:t>
      </w:r>
      <w:proofErr w:type="gramEnd"/>
      <w:r w:rsidRPr="006B5CE6">
        <w:rPr>
          <w:rFonts w:ascii="Times New Roman" w:hAnsi="Times New Roman" w:cs="Times New Roman"/>
          <w:sz w:val="20"/>
          <w:szCs w:val="20"/>
          <w:vertAlign w:val="superscript"/>
        </w:rPr>
        <w:t xml:space="preserve"> </w:t>
      </w:r>
      <w:r w:rsidRPr="006B5CE6">
        <w:rPr>
          <w:rFonts w:ascii="Times New Roman" w:hAnsi="Times New Roman" w:cs="Times New Roman"/>
          <w:color w:val="212121"/>
          <w:sz w:val="20"/>
          <w:szCs w:val="20"/>
          <w:shd w:val="clear" w:color="auto" w:fill="FFFFFF"/>
        </w:rPr>
        <w:t xml:space="preserve">MOISA, Université de Montpellier, CIRAD, CIHEAM-IAMM, INRAE, Institut Agro, 34060 Montpellier, France ; </w:t>
      </w:r>
      <w:r w:rsidRPr="006B5CE6">
        <w:rPr>
          <w:rFonts w:ascii="Times New Roman" w:hAnsi="Times New Roman" w:cs="Times New Roman"/>
          <w:sz w:val="20"/>
          <w:szCs w:val="20"/>
          <w:vertAlign w:val="superscript"/>
        </w:rPr>
        <w:t xml:space="preserve">b </w:t>
      </w:r>
      <w:r w:rsidRPr="006B5CE6">
        <w:rPr>
          <w:rFonts w:ascii="Times New Roman" w:hAnsi="Times New Roman" w:cs="Times New Roman"/>
          <w:color w:val="212121"/>
          <w:sz w:val="20"/>
          <w:szCs w:val="20"/>
          <w:shd w:val="clear" w:color="auto" w:fill="FFFFFF"/>
        </w:rPr>
        <w:t xml:space="preserve">MS-Nutrition, 13005 Marseille, France ; </w:t>
      </w:r>
      <w:r w:rsidRPr="006B5CE6">
        <w:rPr>
          <w:rFonts w:ascii="Times New Roman" w:hAnsi="Times New Roman" w:cs="Times New Roman"/>
          <w:sz w:val="20"/>
          <w:szCs w:val="20"/>
          <w:vertAlign w:val="superscript"/>
        </w:rPr>
        <w:t xml:space="preserve">c  </w:t>
      </w:r>
      <w:r w:rsidRPr="006B5CE6">
        <w:rPr>
          <w:rFonts w:ascii="Times New Roman" w:hAnsi="Times New Roman" w:cs="Times New Roman"/>
          <w:color w:val="212121"/>
          <w:sz w:val="20"/>
          <w:szCs w:val="20"/>
          <w:shd w:val="clear" w:color="auto" w:fill="FFFFFF"/>
        </w:rPr>
        <w:t xml:space="preserve">SAS, INRAE, Institut Agro, 35000 Rennes, France ; </w:t>
      </w:r>
      <w:r w:rsidRPr="006B5CE6">
        <w:rPr>
          <w:rFonts w:ascii="Times New Roman" w:hAnsi="Times New Roman" w:cs="Times New Roman"/>
          <w:sz w:val="20"/>
          <w:szCs w:val="20"/>
          <w:vertAlign w:val="superscript"/>
        </w:rPr>
        <w:t xml:space="preserve">d  </w:t>
      </w:r>
      <w:r w:rsidRPr="006B5CE6">
        <w:rPr>
          <w:rFonts w:ascii="Times New Roman" w:hAnsi="Times New Roman" w:cs="Times New Roman"/>
          <w:color w:val="212121"/>
          <w:sz w:val="20"/>
          <w:szCs w:val="20"/>
          <w:shd w:val="clear" w:color="auto" w:fill="FFFFFF"/>
        </w:rPr>
        <w:t xml:space="preserve">Independent </w:t>
      </w:r>
      <w:proofErr w:type="spellStart"/>
      <w:r w:rsidRPr="006B5CE6">
        <w:rPr>
          <w:rFonts w:ascii="Times New Roman" w:hAnsi="Times New Roman" w:cs="Times New Roman"/>
          <w:color w:val="212121"/>
          <w:sz w:val="20"/>
          <w:szCs w:val="20"/>
          <w:shd w:val="clear" w:color="auto" w:fill="FFFFFF"/>
        </w:rPr>
        <w:t>Researcher</w:t>
      </w:r>
      <w:proofErr w:type="spellEnd"/>
      <w:r w:rsidRPr="006B5CE6">
        <w:rPr>
          <w:rFonts w:ascii="Times New Roman" w:hAnsi="Times New Roman" w:cs="Times New Roman"/>
          <w:color w:val="212121"/>
          <w:sz w:val="20"/>
          <w:szCs w:val="20"/>
          <w:shd w:val="clear" w:color="auto" w:fill="FFFFFF"/>
        </w:rPr>
        <w:t xml:space="preserve"> in </w:t>
      </w:r>
      <w:proofErr w:type="spellStart"/>
      <w:r w:rsidRPr="006B5CE6">
        <w:rPr>
          <w:rFonts w:ascii="Times New Roman" w:hAnsi="Times New Roman" w:cs="Times New Roman"/>
          <w:color w:val="212121"/>
          <w:sz w:val="20"/>
          <w:szCs w:val="20"/>
          <w:shd w:val="clear" w:color="auto" w:fill="FFFFFF"/>
        </w:rPr>
        <w:t>Environmental</w:t>
      </w:r>
      <w:proofErr w:type="spellEnd"/>
      <w:r w:rsidRPr="006B5CE6">
        <w:rPr>
          <w:rFonts w:ascii="Times New Roman" w:hAnsi="Times New Roman" w:cs="Times New Roman"/>
          <w:color w:val="212121"/>
          <w:sz w:val="20"/>
          <w:szCs w:val="20"/>
          <w:shd w:val="clear" w:color="auto" w:fill="FFFFFF"/>
        </w:rPr>
        <w:t xml:space="preserve"> </w:t>
      </w:r>
      <w:proofErr w:type="spellStart"/>
      <w:r w:rsidRPr="006B5CE6">
        <w:rPr>
          <w:rFonts w:ascii="Times New Roman" w:hAnsi="Times New Roman" w:cs="Times New Roman"/>
          <w:color w:val="212121"/>
          <w:sz w:val="20"/>
          <w:szCs w:val="20"/>
          <w:shd w:val="clear" w:color="auto" w:fill="FFFFFF"/>
        </w:rPr>
        <w:t>Assessment</w:t>
      </w:r>
      <w:proofErr w:type="spellEnd"/>
      <w:r w:rsidRPr="006B5CE6">
        <w:rPr>
          <w:rFonts w:ascii="Times New Roman" w:hAnsi="Times New Roman" w:cs="Times New Roman"/>
          <w:color w:val="212121"/>
          <w:sz w:val="20"/>
          <w:szCs w:val="20"/>
          <w:shd w:val="clear" w:color="auto" w:fill="FFFFFF"/>
        </w:rPr>
        <w:t xml:space="preserve">, Pépinière ESS, 23 rue des Chênes, 35630 </w:t>
      </w:r>
      <w:proofErr w:type="spellStart"/>
      <w:r w:rsidRPr="006B5CE6">
        <w:rPr>
          <w:rFonts w:ascii="Times New Roman" w:hAnsi="Times New Roman" w:cs="Times New Roman"/>
          <w:color w:val="212121"/>
          <w:sz w:val="20"/>
          <w:szCs w:val="20"/>
          <w:shd w:val="clear" w:color="auto" w:fill="FFFFFF"/>
        </w:rPr>
        <w:t>Langouët</w:t>
      </w:r>
      <w:proofErr w:type="spellEnd"/>
      <w:r w:rsidRPr="006B5CE6">
        <w:rPr>
          <w:rFonts w:ascii="Times New Roman" w:hAnsi="Times New Roman" w:cs="Times New Roman"/>
          <w:color w:val="212121"/>
          <w:sz w:val="20"/>
          <w:szCs w:val="20"/>
          <w:shd w:val="clear" w:color="auto" w:fill="FFFFFF"/>
        </w:rPr>
        <w:t xml:space="preserve">, France ; </w:t>
      </w:r>
      <w:r w:rsidRPr="006B5CE6">
        <w:rPr>
          <w:rFonts w:ascii="Times New Roman" w:hAnsi="Times New Roman" w:cs="Times New Roman"/>
          <w:sz w:val="20"/>
          <w:szCs w:val="20"/>
          <w:vertAlign w:val="superscript"/>
        </w:rPr>
        <w:t xml:space="preserve">e  </w:t>
      </w:r>
      <w:r w:rsidRPr="006B5CE6">
        <w:rPr>
          <w:rFonts w:ascii="Times New Roman" w:hAnsi="Times New Roman" w:cs="Times New Roman"/>
          <w:color w:val="212121"/>
          <w:sz w:val="20"/>
          <w:szCs w:val="20"/>
          <w:shd w:val="clear" w:color="auto" w:fill="FFFFFF"/>
        </w:rPr>
        <w:t>PEGASE, INRAE, Institut Agro, 35590,Saint-Gilles,France.</w:t>
      </w:r>
    </w:p>
    <w:p w:rsidR="001059AA" w:rsidRPr="006B5CE6" w:rsidRDefault="001059AA" w:rsidP="001059AA">
      <w:pPr>
        <w:suppressLineNumbers/>
        <w:spacing w:after="0" w:line="240" w:lineRule="auto"/>
        <w:rPr>
          <w:rFonts w:ascii="Times New Roman" w:hAnsi="Times New Roman" w:cs="Times New Roman"/>
          <w:color w:val="212121"/>
          <w:sz w:val="20"/>
          <w:szCs w:val="20"/>
          <w:shd w:val="clear" w:color="auto" w:fill="FFFFFF"/>
        </w:rPr>
      </w:pPr>
    </w:p>
    <w:p w:rsidR="001059AA" w:rsidRDefault="001059AA" w:rsidP="001059AA">
      <w:pPr>
        <w:pStyle w:val="NormalWeb"/>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textAlignment w:val="baseline"/>
        <w:rPr>
          <w:lang w:val="en-US"/>
        </w:rPr>
      </w:pPr>
      <w:r w:rsidRPr="00880AD1">
        <w:rPr>
          <w:b/>
          <w:lang w:val="en-US"/>
        </w:rPr>
        <w:t>Highlights</w:t>
      </w:r>
    </w:p>
    <w:p w:rsidR="001059AA" w:rsidRDefault="001059AA" w:rsidP="001059AA">
      <w:pPr>
        <w:pStyle w:val="NormalWeb"/>
        <w:numPr>
          <w:ilvl w:val="0"/>
          <w:numId w:val="1"/>
        </w:numPr>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lang w:val="en-US"/>
        </w:rPr>
      </w:pPr>
      <w:r>
        <w:rPr>
          <w:lang w:val="en-US"/>
        </w:rPr>
        <w:t>Lowering</w:t>
      </w:r>
      <w:r w:rsidRPr="00A92A1D">
        <w:rPr>
          <w:lang w:val="en-US"/>
        </w:rPr>
        <w:t xml:space="preserve"> animal</w:t>
      </w:r>
      <w:r>
        <w:rPr>
          <w:lang w:val="en-US"/>
        </w:rPr>
        <w:t>-</w:t>
      </w:r>
      <w:r w:rsidRPr="00A92A1D">
        <w:rPr>
          <w:lang w:val="en-US"/>
        </w:rPr>
        <w:t>protein share to 50</w:t>
      </w:r>
      <w:r>
        <w:rPr>
          <w:lang w:val="en-US"/>
        </w:rPr>
        <w:t xml:space="preserve"> </w:t>
      </w:r>
      <w:r w:rsidRPr="00A92A1D">
        <w:rPr>
          <w:lang w:val="en-US"/>
        </w:rPr>
        <w:t>% is possible in nutritionally adequate diets and at no additional cost</w:t>
      </w:r>
    </w:p>
    <w:p w:rsidR="001059AA" w:rsidRDefault="001059AA" w:rsidP="001059AA">
      <w:pPr>
        <w:pStyle w:val="NormalWeb"/>
        <w:numPr>
          <w:ilvl w:val="0"/>
          <w:numId w:val="1"/>
        </w:numPr>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lang w:val="en-US"/>
        </w:rPr>
      </w:pPr>
      <w:r>
        <w:rPr>
          <w:lang w:val="en-US"/>
        </w:rPr>
        <w:t xml:space="preserve">Red meat is the </w:t>
      </w:r>
      <w:r w:rsidRPr="002D3D59">
        <w:rPr>
          <w:lang w:val="en-US"/>
        </w:rPr>
        <w:t>animal-protein rich food group</w:t>
      </w:r>
      <w:r>
        <w:rPr>
          <w:lang w:val="en-US"/>
        </w:rPr>
        <w:t xml:space="preserve"> the most reduced</w:t>
      </w:r>
    </w:p>
    <w:p w:rsidR="001059AA" w:rsidRDefault="001059AA" w:rsidP="001059AA">
      <w:pPr>
        <w:pStyle w:val="NormalWeb"/>
        <w:numPr>
          <w:ilvl w:val="0"/>
          <w:numId w:val="1"/>
        </w:numPr>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lang w:val="en-US"/>
        </w:rPr>
      </w:pPr>
      <w:r w:rsidRPr="005B4930">
        <w:rPr>
          <w:lang w:val="en-US"/>
        </w:rPr>
        <w:t>A low animal protein diet is not neces</w:t>
      </w:r>
      <w:r>
        <w:rPr>
          <w:lang w:val="en-US"/>
        </w:rPr>
        <w:t>sarily environmentally friendly</w:t>
      </w:r>
    </w:p>
    <w:p w:rsidR="001059AA" w:rsidRDefault="001059AA" w:rsidP="001059AA">
      <w:pPr>
        <w:pStyle w:val="NormalWeb"/>
        <w:numPr>
          <w:ilvl w:val="0"/>
          <w:numId w:val="1"/>
        </w:numPr>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lang w:val="en-US"/>
        </w:rPr>
      </w:pPr>
      <w:r>
        <w:rPr>
          <w:lang w:val="en-US"/>
        </w:rPr>
        <w:t>L</w:t>
      </w:r>
      <w:r w:rsidRPr="005B4930">
        <w:rPr>
          <w:lang w:val="en-US"/>
        </w:rPr>
        <w:t>oss of permanent pasture due to reduced red meat</w:t>
      </w:r>
      <w:r>
        <w:rPr>
          <w:lang w:val="en-US"/>
        </w:rPr>
        <w:t xml:space="preserve"> negatively impact biodiversity</w:t>
      </w:r>
    </w:p>
    <w:p w:rsidR="001059AA" w:rsidRPr="006B5CE6" w:rsidRDefault="001059AA" w:rsidP="001059AA">
      <w:pPr>
        <w:spacing w:line="240" w:lineRule="auto"/>
        <w:ind w:firstLine="708"/>
        <w:jc w:val="both"/>
        <w:rPr>
          <w:rFonts w:ascii="Times New Roman" w:hAnsi="Times New Roman" w:cs="Times New Roman"/>
          <w:sz w:val="10"/>
          <w:szCs w:val="10"/>
          <w:lang w:val="en-US"/>
        </w:rPr>
      </w:pPr>
    </w:p>
    <w:p w:rsidR="001059AA" w:rsidRDefault="001059AA" w:rsidP="001059AA">
      <w:pPr>
        <w:spacing w:line="240" w:lineRule="auto"/>
        <w:ind w:firstLine="708"/>
        <w:jc w:val="both"/>
        <w:rPr>
          <w:rFonts w:ascii="Times New Roman" w:hAnsi="Times New Roman" w:cs="Times New Roman"/>
          <w:sz w:val="24"/>
          <w:szCs w:val="24"/>
          <w:lang w:val="en-US"/>
        </w:rPr>
      </w:pPr>
      <w:r w:rsidRPr="0096425E">
        <w:rPr>
          <w:rFonts w:ascii="Times New Roman" w:hAnsi="Times New Roman" w:cs="Times New Roman"/>
          <w:sz w:val="24"/>
          <w:szCs w:val="24"/>
          <w:lang w:val="en-US"/>
        </w:rPr>
        <w:t xml:space="preserve">Reducing animal protein in the diet is a key target of sustainable food policies to address current </w:t>
      </w:r>
      <w:r>
        <w:rPr>
          <w:rFonts w:ascii="Times New Roman" w:hAnsi="Times New Roman" w:cs="Times New Roman"/>
          <w:sz w:val="24"/>
          <w:szCs w:val="24"/>
          <w:lang w:val="en-US"/>
        </w:rPr>
        <w:t xml:space="preserve">health and environmental </w:t>
      </w:r>
      <w:r w:rsidRPr="0096425E">
        <w:rPr>
          <w:rFonts w:ascii="Times New Roman" w:hAnsi="Times New Roman" w:cs="Times New Roman"/>
          <w:sz w:val="24"/>
          <w:szCs w:val="24"/>
          <w:lang w:val="en-US"/>
        </w:rPr>
        <w:t>issues</w:t>
      </w:r>
      <w:r>
        <w:rPr>
          <w:rFonts w:ascii="Times New Roman" w:hAnsi="Times New Roman" w:cs="Times New Roman"/>
          <w:sz w:val="24"/>
          <w:szCs w:val="24"/>
          <w:lang w:val="en-US"/>
        </w:rPr>
        <w:t xml:space="preserve">. </w:t>
      </w:r>
      <w:r w:rsidRPr="00887EEA">
        <w:rPr>
          <w:rFonts w:ascii="Times New Roman" w:hAnsi="Times New Roman" w:cs="Times New Roman"/>
          <w:sz w:val="24"/>
          <w:szCs w:val="24"/>
          <w:shd w:val="clear" w:color="auto" w:fill="FFFFFF"/>
          <w:lang w:val="en-US"/>
        </w:rPr>
        <w:t>Th</w:t>
      </w:r>
      <w:r>
        <w:rPr>
          <w:rFonts w:ascii="Times New Roman" w:hAnsi="Times New Roman" w:cs="Times New Roman"/>
          <w:sz w:val="24"/>
          <w:szCs w:val="24"/>
          <w:shd w:val="clear" w:color="auto" w:fill="FFFFFF"/>
          <w:lang w:val="en-US"/>
        </w:rPr>
        <w:t>is study aimed to e</w:t>
      </w:r>
      <w:r w:rsidRPr="00DB4625">
        <w:rPr>
          <w:rFonts w:ascii="Times New Roman" w:hAnsi="Times New Roman" w:cs="Times New Roman"/>
          <w:sz w:val="24"/>
          <w:szCs w:val="24"/>
          <w:shd w:val="clear" w:color="auto" w:fill="FFFFFF"/>
          <w:lang w:val="en-US"/>
        </w:rPr>
        <w:t xml:space="preserve">valuate the </w:t>
      </w:r>
      <w:r>
        <w:rPr>
          <w:rFonts w:ascii="Times New Roman" w:hAnsi="Times New Roman" w:cs="Times New Roman"/>
          <w:sz w:val="24"/>
          <w:szCs w:val="24"/>
          <w:shd w:val="clear" w:color="auto" w:fill="FFFFFF"/>
          <w:lang w:val="en-US"/>
        </w:rPr>
        <w:t xml:space="preserve">environmental impacts of reducing </w:t>
      </w:r>
      <w:r w:rsidRPr="00EA5A5C">
        <w:rPr>
          <w:rFonts w:ascii="Times New Roman" w:hAnsi="Times New Roman" w:cs="Times New Roman"/>
          <w:sz w:val="24"/>
          <w:szCs w:val="24"/>
          <w:shd w:val="clear" w:color="auto" w:fill="FFFFFF"/>
          <w:lang w:val="en-US"/>
        </w:rPr>
        <w:t xml:space="preserve">protein </w:t>
      </w:r>
      <w:r>
        <w:rPr>
          <w:rFonts w:ascii="Times New Roman" w:hAnsi="Times New Roman" w:cs="Times New Roman"/>
          <w:sz w:val="24"/>
          <w:szCs w:val="24"/>
          <w:shd w:val="clear" w:color="auto" w:fill="FFFFFF"/>
          <w:lang w:val="en-US"/>
        </w:rPr>
        <w:t xml:space="preserve">share </w:t>
      </w:r>
      <w:r w:rsidRPr="00EA5A5C">
        <w:rPr>
          <w:rFonts w:ascii="Times New Roman" w:hAnsi="Times New Roman" w:cs="Times New Roman"/>
          <w:sz w:val="24"/>
          <w:szCs w:val="24"/>
          <w:shd w:val="clear" w:color="auto" w:fill="FFFFFF"/>
          <w:lang w:val="en-US"/>
        </w:rPr>
        <w:t>contributed by animal-based foods</w:t>
      </w:r>
      <w:r>
        <w:rPr>
          <w:rFonts w:ascii="Times New Roman" w:hAnsi="Times New Roman" w:cs="Times New Roman"/>
          <w:sz w:val="24"/>
          <w:szCs w:val="24"/>
          <w:shd w:val="clear" w:color="auto" w:fill="FFFFFF"/>
          <w:lang w:val="en-US"/>
        </w:rPr>
        <w:t xml:space="preserve"> in nutritionally adequate diet that respects consumption and cost constraints. From</w:t>
      </w:r>
      <w:r w:rsidRPr="00DA6BD2">
        <w:rPr>
          <w:rFonts w:ascii="Times New Roman" w:hAnsi="Times New Roman" w:cs="Times New Roman"/>
          <w:sz w:val="24"/>
          <w:szCs w:val="24"/>
          <w:shd w:val="clear" w:color="auto" w:fill="FFFFFF"/>
          <w:lang w:val="en-US"/>
        </w:rPr>
        <w:t xml:space="preserve"> observed dietary intakes in the general French population (INCA2) and a </w:t>
      </w:r>
      <w:r>
        <w:rPr>
          <w:rFonts w:ascii="Times New Roman" w:hAnsi="Times New Roman" w:cs="Times New Roman"/>
          <w:sz w:val="24"/>
          <w:szCs w:val="24"/>
          <w:shd w:val="clear" w:color="auto" w:fill="FFFFFF"/>
          <w:lang w:val="en-US"/>
        </w:rPr>
        <w:t xml:space="preserve">database </w:t>
      </w:r>
      <w:r w:rsidRPr="00DA6BD2">
        <w:rPr>
          <w:rFonts w:ascii="Times New Roman" w:hAnsi="Times New Roman" w:cs="Times New Roman"/>
          <w:sz w:val="24"/>
          <w:szCs w:val="24"/>
          <w:shd w:val="clear" w:color="auto" w:fill="FFFFFF"/>
          <w:lang w:val="en-US"/>
        </w:rPr>
        <w:t xml:space="preserve">of 207 foods compiling nutritional </w:t>
      </w:r>
      <w:proofErr w:type="gramStart"/>
      <w:r w:rsidRPr="00DA6BD2">
        <w:rPr>
          <w:rFonts w:ascii="Times New Roman" w:hAnsi="Times New Roman" w:cs="Times New Roman"/>
          <w:sz w:val="24"/>
          <w:szCs w:val="24"/>
          <w:shd w:val="clear" w:color="auto" w:fill="FFFFFF"/>
          <w:lang w:val="en-US"/>
        </w:rPr>
        <w:t xml:space="preserve">and </w:t>
      </w:r>
      <w:r>
        <w:rPr>
          <w:rFonts w:ascii="Times New Roman" w:hAnsi="Times New Roman" w:cs="Times New Roman"/>
          <w:sz w:val="24"/>
          <w:szCs w:val="24"/>
          <w:shd w:val="clear" w:color="auto" w:fill="FFFFFF"/>
          <w:lang w:val="en-US"/>
        </w:rPr>
        <w:t xml:space="preserve"> </w:t>
      </w:r>
      <w:r w:rsidRPr="00DA6BD2">
        <w:rPr>
          <w:rFonts w:ascii="Times New Roman" w:hAnsi="Times New Roman" w:cs="Times New Roman"/>
          <w:sz w:val="24"/>
          <w:szCs w:val="24"/>
          <w:shd w:val="clear" w:color="auto" w:fill="FFFFFF"/>
          <w:lang w:val="en-US"/>
        </w:rPr>
        <w:t>cost</w:t>
      </w:r>
      <w:proofErr w:type="gramEnd"/>
      <w:r w:rsidRPr="00DA6BD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data, new diets minimizing deviation from observed diets (in term of food quantity) were mode</w:t>
      </w:r>
      <w:r w:rsidRPr="00DA6BD2">
        <w:rPr>
          <w:rFonts w:ascii="Times New Roman" w:hAnsi="Times New Roman" w:cs="Times New Roman"/>
          <w:sz w:val="24"/>
          <w:szCs w:val="24"/>
          <w:shd w:val="clear" w:color="auto" w:fill="FFFFFF"/>
          <w:lang w:val="en-US"/>
        </w:rPr>
        <w:t>led by mathematical optimization for 6 sub-populations (</w:t>
      </w:r>
      <w:r>
        <w:rPr>
          <w:rFonts w:ascii="Times New Roman" w:hAnsi="Times New Roman" w:cs="Times New Roman"/>
          <w:sz w:val="24"/>
          <w:szCs w:val="24"/>
          <w:shd w:val="clear" w:color="auto" w:fill="FFFFFF"/>
          <w:lang w:val="en-US"/>
        </w:rPr>
        <w:t>based on sex and age groups).</w:t>
      </w:r>
      <w:r w:rsidRPr="00996E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modeled diets met nutritional and cost constraints of the sub-populations. For each subpopulation, the share of </w:t>
      </w:r>
      <w:r w:rsidRPr="00EA5A5C">
        <w:rPr>
          <w:rFonts w:ascii="Times New Roman" w:hAnsi="Times New Roman" w:cs="Times New Roman"/>
          <w:sz w:val="24"/>
          <w:szCs w:val="24"/>
          <w:shd w:val="clear" w:color="auto" w:fill="FFFFFF"/>
          <w:lang w:val="en-US"/>
        </w:rPr>
        <w:t>protein contributed by animal-based foods</w:t>
      </w:r>
      <w:r w:rsidRPr="00573BC0">
        <w:rPr>
          <w:rFonts w:ascii="Times New Roman" w:hAnsi="Times New Roman" w:cs="Times New Roman"/>
          <w:sz w:val="24"/>
          <w:szCs w:val="24"/>
          <w:lang w:val="en-US"/>
        </w:rPr>
        <w:t xml:space="preserve"> was progressively reduced </w:t>
      </w:r>
      <w:r>
        <w:rPr>
          <w:rFonts w:ascii="Times New Roman" w:hAnsi="Times New Roman" w:cs="Times New Roman"/>
          <w:sz w:val="24"/>
          <w:szCs w:val="24"/>
          <w:lang w:val="en-US"/>
        </w:rPr>
        <w:t>by steps of</w:t>
      </w:r>
      <w:r w:rsidRPr="00573BC0">
        <w:rPr>
          <w:rFonts w:ascii="Times New Roman" w:hAnsi="Times New Roman" w:cs="Times New Roman"/>
          <w:sz w:val="24"/>
          <w:szCs w:val="24"/>
          <w:lang w:val="en-US"/>
        </w:rPr>
        <w:t xml:space="preserve"> 5% until the </w:t>
      </w:r>
      <w:r>
        <w:rPr>
          <w:rFonts w:ascii="Times New Roman" w:hAnsi="Times New Roman" w:cs="Times New Roman"/>
          <w:sz w:val="24"/>
          <w:szCs w:val="24"/>
          <w:lang w:val="en-US"/>
        </w:rPr>
        <w:t xml:space="preserve">recommended level of </w:t>
      </w:r>
      <w:r w:rsidRPr="00573BC0">
        <w:rPr>
          <w:rFonts w:ascii="Times New Roman" w:hAnsi="Times New Roman" w:cs="Times New Roman"/>
          <w:sz w:val="24"/>
          <w:szCs w:val="24"/>
          <w:lang w:val="en-US"/>
        </w:rPr>
        <w:t>protein and</w:t>
      </w:r>
      <w:r>
        <w:rPr>
          <w:rFonts w:ascii="Times New Roman" w:hAnsi="Times New Roman" w:cs="Times New Roman"/>
          <w:sz w:val="24"/>
          <w:szCs w:val="24"/>
          <w:lang w:val="en-US"/>
        </w:rPr>
        <w:t>/or</w:t>
      </w:r>
      <w:r w:rsidRPr="00573BC0">
        <w:rPr>
          <w:rFonts w:ascii="Times New Roman" w:hAnsi="Times New Roman" w:cs="Times New Roman"/>
          <w:sz w:val="24"/>
          <w:szCs w:val="24"/>
          <w:lang w:val="en-US"/>
        </w:rPr>
        <w:t xml:space="preserve"> </w:t>
      </w:r>
      <w:r>
        <w:rPr>
          <w:rFonts w:ascii="Times New Roman" w:hAnsi="Times New Roman" w:cs="Times New Roman"/>
          <w:sz w:val="24"/>
          <w:szCs w:val="24"/>
          <w:lang w:val="en-US"/>
        </w:rPr>
        <w:t>consumption constraints</w:t>
      </w:r>
      <w:r w:rsidRPr="00573BC0">
        <w:rPr>
          <w:rFonts w:ascii="Times New Roman" w:hAnsi="Times New Roman" w:cs="Times New Roman"/>
          <w:sz w:val="24"/>
          <w:szCs w:val="24"/>
          <w:lang w:val="en-US"/>
        </w:rPr>
        <w:t xml:space="preserve"> were no longer met</w:t>
      </w:r>
      <w:r>
        <w:rPr>
          <w:rFonts w:ascii="Times New Roman" w:hAnsi="Times New Roman" w:cs="Times New Roman"/>
          <w:sz w:val="24"/>
          <w:szCs w:val="24"/>
          <w:lang w:val="en-US"/>
        </w:rPr>
        <w:t>, and t</w:t>
      </w:r>
      <w:r w:rsidRPr="00BE6898">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modeled </w:t>
      </w:r>
      <w:r w:rsidRPr="00BE6898">
        <w:rPr>
          <w:rFonts w:ascii="Times New Roman" w:hAnsi="Times New Roman" w:cs="Times New Roman"/>
          <w:sz w:val="24"/>
          <w:szCs w:val="24"/>
          <w:lang w:val="en-US"/>
        </w:rPr>
        <w:t xml:space="preserve">diet with the lowest animal-protein share was selected for the analyses. </w:t>
      </w:r>
      <w:r w:rsidRPr="00573BC0">
        <w:rPr>
          <w:rFonts w:ascii="Times New Roman" w:hAnsi="Times New Roman" w:cs="Times New Roman"/>
          <w:sz w:val="24"/>
          <w:szCs w:val="24"/>
          <w:shd w:val="clear" w:color="auto" w:fill="FFFFFF"/>
          <w:lang w:val="en-US"/>
        </w:rPr>
        <w:t xml:space="preserve">Potential impacts of the </w:t>
      </w:r>
      <w:r>
        <w:rPr>
          <w:rFonts w:ascii="Times New Roman" w:hAnsi="Times New Roman" w:cs="Times New Roman"/>
          <w:sz w:val="24"/>
          <w:szCs w:val="24"/>
          <w:shd w:val="clear" w:color="auto" w:fill="FFFFFF"/>
          <w:lang w:val="en-US"/>
        </w:rPr>
        <w:t>selected</w:t>
      </w:r>
      <w:r w:rsidRPr="00573BC0">
        <w:rPr>
          <w:rFonts w:ascii="Times New Roman" w:hAnsi="Times New Roman" w:cs="Times New Roman"/>
          <w:sz w:val="24"/>
          <w:szCs w:val="24"/>
          <w:shd w:val="clear" w:color="auto" w:fill="FFFFFF"/>
          <w:lang w:val="en-US"/>
        </w:rPr>
        <w:t xml:space="preserve"> diets on eight environmental categories were estimated by Life Cycle Assessment (LCA) using </w:t>
      </w:r>
      <w:r>
        <w:rPr>
          <w:rFonts w:ascii="Times New Roman" w:hAnsi="Times New Roman" w:cs="Times New Roman"/>
          <w:sz w:val="24"/>
          <w:szCs w:val="24"/>
          <w:shd w:val="clear" w:color="auto" w:fill="FFFFFF"/>
          <w:lang w:val="en-US"/>
        </w:rPr>
        <w:t xml:space="preserve">life cycle </w:t>
      </w:r>
      <w:r w:rsidRPr="00573BC0">
        <w:rPr>
          <w:rFonts w:ascii="Times New Roman" w:hAnsi="Times New Roman" w:cs="Times New Roman"/>
          <w:sz w:val="24"/>
          <w:szCs w:val="24"/>
          <w:shd w:val="clear" w:color="auto" w:fill="FFFFFF"/>
          <w:lang w:val="en-US"/>
        </w:rPr>
        <w:t>inventor</w:t>
      </w:r>
      <w:r>
        <w:rPr>
          <w:rFonts w:ascii="Times New Roman" w:hAnsi="Times New Roman" w:cs="Times New Roman"/>
          <w:sz w:val="24"/>
          <w:szCs w:val="24"/>
          <w:shd w:val="clear" w:color="auto" w:fill="FFFFFF"/>
          <w:lang w:val="en-US"/>
        </w:rPr>
        <w:t xml:space="preserve">ies </w:t>
      </w:r>
      <w:r w:rsidRPr="00573BC0">
        <w:rPr>
          <w:rFonts w:ascii="Times New Roman" w:hAnsi="Times New Roman" w:cs="Times New Roman"/>
          <w:sz w:val="24"/>
          <w:szCs w:val="24"/>
          <w:shd w:val="clear" w:color="auto" w:fill="FFFFFF"/>
          <w:lang w:val="en-US"/>
        </w:rPr>
        <w:t xml:space="preserve">from </w:t>
      </w:r>
      <w:proofErr w:type="spellStart"/>
      <w:r w:rsidRPr="00573BC0">
        <w:rPr>
          <w:rFonts w:ascii="Times New Roman" w:hAnsi="Times New Roman" w:cs="Times New Roman"/>
          <w:sz w:val="24"/>
          <w:szCs w:val="24"/>
          <w:shd w:val="clear" w:color="auto" w:fill="FFFFFF"/>
          <w:lang w:val="en-US"/>
        </w:rPr>
        <w:t>Agribalyse</w:t>
      </w:r>
      <w:proofErr w:type="spellEnd"/>
      <w:r w:rsidRPr="00573BC0">
        <w:rPr>
          <w:rFonts w:ascii="Times New Roman" w:hAnsi="Times New Roman" w:cs="Times New Roman"/>
          <w:sz w:val="24"/>
          <w:szCs w:val="24"/>
          <w:shd w:val="clear" w:color="auto" w:fill="FFFFFF"/>
          <w:lang w:val="en-US"/>
        </w:rPr>
        <w:t>© 3.0.</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 xml:space="preserve">All selected modeled diets were aggregated </w:t>
      </w:r>
      <w:r w:rsidRPr="00604011">
        <w:rPr>
          <w:rFonts w:ascii="Times New Roman" w:hAnsi="Times New Roman" w:cs="Times New Roman"/>
          <w:sz w:val="24"/>
          <w:szCs w:val="24"/>
          <w:shd w:val="clear" w:color="auto" w:fill="FFFFFF"/>
          <w:lang w:val="en-US"/>
        </w:rPr>
        <w:t>using weighted average of sub-populations values</w:t>
      </w:r>
      <w:r w:rsidRPr="00604011" w:rsidDel="00D33CC7">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leading to one modeled diet </w:t>
      </w:r>
      <w:r w:rsidRPr="00604011">
        <w:rPr>
          <w:rFonts w:ascii="Times New Roman" w:hAnsi="Times New Roman" w:cs="Times New Roman"/>
          <w:sz w:val="24"/>
          <w:szCs w:val="24"/>
          <w:shd w:val="clear" w:color="auto" w:fill="FFFFFF"/>
          <w:lang w:val="en-US"/>
        </w:rPr>
        <w:t xml:space="preserve">for the </w:t>
      </w:r>
      <w:r>
        <w:rPr>
          <w:rFonts w:ascii="Times New Roman" w:hAnsi="Times New Roman" w:cs="Times New Roman"/>
          <w:sz w:val="24"/>
          <w:szCs w:val="24"/>
          <w:shd w:val="clear" w:color="auto" w:fill="FFFFFF"/>
          <w:lang w:val="en-US"/>
        </w:rPr>
        <w:t>whole</w:t>
      </w:r>
      <w:r w:rsidRPr="00604011">
        <w:rPr>
          <w:rFonts w:ascii="Times New Roman" w:hAnsi="Times New Roman" w:cs="Times New Roman"/>
          <w:sz w:val="24"/>
          <w:szCs w:val="24"/>
          <w:shd w:val="clear" w:color="auto" w:fill="FFFFFF"/>
          <w:lang w:val="en-US"/>
        </w:rPr>
        <w:t xml:space="preserve"> population.</w:t>
      </w:r>
      <w:r>
        <w:rPr>
          <w:rFonts w:ascii="Times New Roman" w:hAnsi="Times New Roman" w:cs="Times New Roman"/>
          <w:sz w:val="24"/>
          <w:szCs w:val="24"/>
          <w:shd w:val="clear" w:color="auto" w:fill="FFFFFF"/>
          <w:lang w:val="en-US"/>
        </w:rPr>
        <w:t xml:space="preserve"> </w:t>
      </w:r>
      <w:r w:rsidRPr="00854F63">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animal-protein share</w:t>
      </w:r>
      <w:r w:rsidRPr="00854F63">
        <w:rPr>
          <w:rFonts w:ascii="Times New Roman" w:hAnsi="Times New Roman" w:cs="Times New Roman"/>
          <w:sz w:val="24"/>
          <w:szCs w:val="24"/>
          <w:shd w:val="clear" w:color="auto" w:fill="FFFFFF"/>
          <w:lang w:val="en-US"/>
        </w:rPr>
        <w:t xml:space="preserve"> was decrease</w:t>
      </w:r>
      <w:r>
        <w:rPr>
          <w:rFonts w:ascii="Times New Roman" w:hAnsi="Times New Roman" w:cs="Times New Roman"/>
          <w:sz w:val="24"/>
          <w:szCs w:val="24"/>
          <w:shd w:val="clear" w:color="auto" w:fill="FFFFFF"/>
          <w:lang w:val="en-US"/>
        </w:rPr>
        <w:t>d</w:t>
      </w:r>
      <w:r w:rsidRPr="00854F63">
        <w:rPr>
          <w:rFonts w:ascii="Times New Roman" w:hAnsi="Times New Roman" w:cs="Times New Roman"/>
          <w:sz w:val="24"/>
          <w:szCs w:val="24"/>
          <w:shd w:val="clear" w:color="auto" w:fill="FFFFFF"/>
          <w:lang w:val="en-US"/>
        </w:rPr>
        <w:t xml:space="preserve"> from 70</w:t>
      </w:r>
      <w:r>
        <w:rPr>
          <w:rFonts w:ascii="Times New Roman" w:hAnsi="Times New Roman" w:cs="Times New Roman"/>
          <w:sz w:val="24"/>
          <w:szCs w:val="24"/>
          <w:shd w:val="clear" w:color="auto" w:fill="FFFFFF"/>
          <w:lang w:val="en-US"/>
        </w:rPr>
        <w:t xml:space="preserve"> </w:t>
      </w:r>
      <w:r w:rsidRPr="00854F63">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in observed diet </w:t>
      </w:r>
      <w:r w:rsidRPr="00854F63">
        <w:rPr>
          <w:rFonts w:ascii="Times New Roman" w:hAnsi="Times New Roman" w:cs="Times New Roman"/>
          <w:sz w:val="24"/>
          <w:szCs w:val="24"/>
          <w:shd w:val="clear" w:color="auto" w:fill="FFFFFF"/>
          <w:lang w:val="en-US"/>
        </w:rPr>
        <w:t>to 50</w:t>
      </w:r>
      <w:r>
        <w:rPr>
          <w:rFonts w:ascii="Times New Roman" w:hAnsi="Times New Roman" w:cs="Times New Roman"/>
          <w:sz w:val="24"/>
          <w:szCs w:val="24"/>
          <w:shd w:val="clear" w:color="auto" w:fill="FFFFFF"/>
          <w:lang w:val="en-US"/>
        </w:rPr>
        <w:t xml:space="preserve"> </w:t>
      </w:r>
      <w:r w:rsidRPr="00854F6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in the modeled diet</w:t>
      </w:r>
      <w:r w:rsidRPr="00854F6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Compared to the observed diet, 5 out of 8 environmental categories improved: </w:t>
      </w:r>
      <w:r>
        <w:rPr>
          <w:rFonts w:ascii="Times New Roman" w:hAnsi="Times New Roman" w:cs="Times New Roman"/>
          <w:sz w:val="24"/>
          <w:szCs w:val="24"/>
          <w:lang w:val="en-US"/>
        </w:rPr>
        <w:t xml:space="preserve">climate change, acidification and land occupation decreased by more than </w:t>
      </w:r>
      <w:r>
        <w:rPr>
          <w:rFonts w:ascii="Times New Roman" w:hAnsi="Times New Roman" w:cs="Times New Roman"/>
          <w:sz w:val="24"/>
          <w:szCs w:val="24"/>
          <w:shd w:val="clear" w:color="auto" w:fill="FFFFFF"/>
          <w:lang w:val="en-US"/>
        </w:rPr>
        <w:t xml:space="preserve">30 %, </w:t>
      </w:r>
      <w:r>
        <w:rPr>
          <w:rFonts w:ascii="Times New Roman" w:hAnsi="Times New Roman" w:cs="Times New Roman"/>
          <w:sz w:val="24"/>
          <w:szCs w:val="24"/>
          <w:lang w:val="en-US"/>
        </w:rPr>
        <w:t>marine</w:t>
      </w:r>
      <w:r w:rsidRPr="00E15140">
        <w:rPr>
          <w:rFonts w:ascii="Times New Roman" w:hAnsi="Times New Roman" w:cs="Times New Roman"/>
          <w:sz w:val="24"/>
          <w:szCs w:val="24"/>
          <w:lang w:val="en-US"/>
        </w:rPr>
        <w:t xml:space="preserve"> eutrophication </w:t>
      </w:r>
      <w:r>
        <w:rPr>
          <w:rFonts w:ascii="Times New Roman" w:hAnsi="Times New Roman" w:cs="Times New Roman"/>
          <w:sz w:val="24"/>
          <w:szCs w:val="24"/>
          <w:lang w:val="en-US"/>
        </w:rPr>
        <w:t xml:space="preserve">and cumulative energy demand slightly decreased. Conversely freshwater eutrophication, </w:t>
      </w:r>
      <w:r w:rsidRPr="008A3CF9">
        <w:rPr>
          <w:rFonts w:ascii="Times New Roman" w:hAnsi="Times New Roman" w:cs="Times New Roman"/>
          <w:sz w:val="24"/>
          <w:szCs w:val="24"/>
          <w:lang w:val="en-US"/>
        </w:rPr>
        <w:t>water use</w:t>
      </w:r>
      <w:r>
        <w:rPr>
          <w:rFonts w:ascii="Times New Roman" w:hAnsi="Times New Roman" w:cs="Times New Roman"/>
          <w:sz w:val="24"/>
          <w:szCs w:val="24"/>
          <w:lang w:val="en-US"/>
        </w:rPr>
        <w:t xml:space="preserve"> and biodiversity damage potential </w:t>
      </w:r>
      <w:r w:rsidRPr="00C3706E">
        <w:rPr>
          <w:rFonts w:ascii="Times New Roman" w:hAnsi="Times New Roman" w:cs="Times New Roman"/>
          <w:sz w:val="24"/>
          <w:szCs w:val="24"/>
          <w:lang w:val="en-US"/>
        </w:rPr>
        <w:t>have deteriorated and increased by about 40</w:t>
      </w:r>
      <w:r>
        <w:rPr>
          <w:rFonts w:ascii="Times New Roman" w:hAnsi="Times New Roman" w:cs="Times New Roman"/>
          <w:sz w:val="24"/>
          <w:szCs w:val="24"/>
          <w:lang w:val="en-US"/>
        </w:rPr>
        <w:t xml:space="preserve"> </w:t>
      </w:r>
      <w:r w:rsidRPr="00C3706E">
        <w:rPr>
          <w:rFonts w:ascii="Times New Roman" w:hAnsi="Times New Roman" w:cs="Times New Roman"/>
          <w:sz w:val="24"/>
          <w:szCs w:val="24"/>
          <w:lang w:val="en-US"/>
        </w:rPr>
        <w:t>% for the first two indicators and by 70</w:t>
      </w:r>
      <w:r>
        <w:rPr>
          <w:rFonts w:ascii="Times New Roman" w:hAnsi="Times New Roman" w:cs="Times New Roman"/>
          <w:sz w:val="24"/>
          <w:szCs w:val="24"/>
          <w:lang w:val="en-US"/>
        </w:rPr>
        <w:t xml:space="preserve"> </w:t>
      </w:r>
      <w:r w:rsidRPr="00C3706E">
        <w:rPr>
          <w:rFonts w:ascii="Times New Roman" w:hAnsi="Times New Roman" w:cs="Times New Roman"/>
          <w:sz w:val="24"/>
          <w:szCs w:val="24"/>
          <w:lang w:val="en-US"/>
        </w:rPr>
        <w:t>% for biodiversity</w:t>
      </w:r>
      <w:r>
        <w:rPr>
          <w:rFonts w:ascii="Times New Roman" w:hAnsi="Times New Roman" w:cs="Times New Roman"/>
          <w:sz w:val="24"/>
          <w:szCs w:val="24"/>
          <w:lang w:val="en-US"/>
        </w:rPr>
        <w:t xml:space="preserve">. </w:t>
      </w:r>
      <w:r w:rsidRPr="00CB4593">
        <w:rPr>
          <w:rFonts w:ascii="Times New Roman" w:hAnsi="Times New Roman" w:cs="Times New Roman"/>
          <w:sz w:val="24"/>
          <w:szCs w:val="24"/>
          <w:lang w:val="en-US"/>
        </w:rPr>
        <w:t xml:space="preserve">The current study </w:t>
      </w:r>
      <w:r>
        <w:rPr>
          <w:rFonts w:ascii="Times New Roman" w:hAnsi="Times New Roman" w:cs="Times New Roman"/>
          <w:sz w:val="24"/>
          <w:szCs w:val="24"/>
          <w:lang w:val="en-US"/>
        </w:rPr>
        <w:t>suggests</w:t>
      </w:r>
      <w:r w:rsidRPr="00CB4593">
        <w:rPr>
          <w:rFonts w:ascii="Times New Roman" w:hAnsi="Times New Roman" w:cs="Times New Roman"/>
          <w:sz w:val="24"/>
          <w:szCs w:val="24"/>
          <w:lang w:val="en-US"/>
        </w:rPr>
        <w:t xml:space="preserve"> that </w:t>
      </w:r>
      <w:r>
        <w:rPr>
          <w:rFonts w:ascii="Times New Roman" w:hAnsi="Times New Roman" w:cs="Times New Roman"/>
          <w:sz w:val="24"/>
          <w:szCs w:val="24"/>
          <w:lang w:val="en-US"/>
        </w:rPr>
        <w:t>l</w:t>
      </w:r>
      <w:r w:rsidRPr="00DF62F8">
        <w:rPr>
          <w:rFonts w:ascii="Times New Roman" w:hAnsi="Times New Roman" w:cs="Times New Roman"/>
          <w:sz w:val="24"/>
          <w:szCs w:val="24"/>
          <w:lang w:val="en-US"/>
        </w:rPr>
        <w:t xml:space="preserve">owering </w:t>
      </w:r>
      <w:r>
        <w:rPr>
          <w:rFonts w:ascii="Times New Roman" w:hAnsi="Times New Roman" w:cs="Times New Roman"/>
          <w:sz w:val="24"/>
          <w:szCs w:val="24"/>
          <w:lang w:val="en-US"/>
        </w:rPr>
        <w:t xml:space="preserve">the </w:t>
      </w:r>
      <w:r w:rsidRPr="00DF62F8">
        <w:rPr>
          <w:rFonts w:ascii="Times New Roman" w:hAnsi="Times New Roman" w:cs="Times New Roman"/>
          <w:sz w:val="24"/>
          <w:szCs w:val="24"/>
          <w:lang w:val="en-US"/>
        </w:rPr>
        <w:t>animal</w:t>
      </w:r>
      <w:r>
        <w:rPr>
          <w:rFonts w:ascii="Times New Roman" w:hAnsi="Times New Roman" w:cs="Times New Roman"/>
          <w:sz w:val="24"/>
          <w:szCs w:val="24"/>
          <w:lang w:val="en-US"/>
        </w:rPr>
        <w:t>-</w:t>
      </w:r>
      <w:r w:rsidRPr="00DF62F8">
        <w:rPr>
          <w:rFonts w:ascii="Times New Roman" w:hAnsi="Times New Roman" w:cs="Times New Roman"/>
          <w:sz w:val="24"/>
          <w:szCs w:val="24"/>
          <w:lang w:val="en-US"/>
        </w:rPr>
        <w:t xml:space="preserve">protein share </w:t>
      </w:r>
      <w:r>
        <w:rPr>
          <w:rFonts w:ascii="Times New Roman" w:hAnsi="Times New Roman" w:cs="Times New Roman"/>
          <w:sz w:val="24"/>
          <w:szCs w:val="24"/>
          <w:lang w:val="en-US"/>
        </w:rPr>
        <w:t>to</w:t>
      </w:r>
      <w:r w:rsidRPr="00DF62F8">
        <w:rPr>
          <w:rFonts w:ascii="Times New Roman" w:hAnsi="Times New Roman" w:cs="Times New Roman"/>
          <w:sz w:val="24"/>
          <w:szCs w:val="24"/>
          <w:lang w:val="en-US"/>
        </w:rPr>
        <w:t xml:space="preserve"> 50 % </w:t>
      </w:r>
      <w:r>
        <w:rPr>
          <w:rFonts w:ascii="Times New Roman" w:hAnsi="Times New Roman" w:cs="Times New Roman"/>
          <w:sz w:val="24"/>
          <w:szCs w:val="24"/>
          <w:lang w:val="en-US"/>
        </w:rPr>
        <w:t>is compatible with nutritional adequacy, affordability and consumption constraints, but w</w:t>
      </w:r>
      <w:r w:rsidRPr="00DF62F8">
        <w:rPr>
          <w:rFonts w:ascii="Times New Roman" w:hAnsi="Times New Roman" w:cs="Times New Roman"/>
          <w:sz w:val="24"/>
          <w:szCs w:val="24"/>
          <w:lang w:val="en-US"/>
        </w:rPr>
        <w:t xml:space="preserve">ould have mixed effects on the environment. </w:t>
      </w:r>
    </w:p>
    <w:p w:rsidR="001059AA" w:rsidRDefault="001059AA" w:rsidP="001059AA">
      <w:pPr>
        <w:spacing w:line="240" w:lineRule="auto"/>
        <w:ind w:firstLine="708"/>
        <w:jc w:val="both"/>
        <w:rPr>
          <w:rFonts w:ascii="Times New Roman" w:hAnsi="Times New Roman" w:cs="Times New Roman"/>
          <w:sz w:val="24"/>
          <w:szCs w:val="24"/>
          <w:lang w:val="en-US"/>
        </w:rPr>
      </w:pPr>
    </w:p>
    <w:p w:rsidR="001059AA" w:rsidRPr="001059AA" w:rsidRDefault="001059AA" w:rsidP="001059AA">
      <w:pPr>
        <w:pStyle w:val="Titre1"/>
      </w:pPr>
      <w:r w:rsidRPr="001059AA">
        <w:lastRenderedPageBreak/>
        <w:t xml:space="preserve">Camille Horvath, </w:t>
      </w:r>
      <w:r>
        <w:t>Offre en produits issus des circuits courts alimentaires en France : quels effets de la localisation dans les territoires périurbains ?</w:t>
      </w:r>
    </w:p>
    <w:p w:rsidR="001059AA" w:rsidRDefault="001059AA" w:rsidP="00384776">
      <w:pPr>
        <w:spacing w:line="360" w:lineRule="auto"/>
        <w:jc w:val="both"/>
        <w:rPr>
          <w:bCs/>
        </w:rPr>
      </w:pPr>
    </w:p>
    <w:p w:rsidR="00384776" w:rsidRDefault="00384776" w:rsidP="00384776">
      <w:pPr>
        <w:spacing w:line="360" w:lineRule="auto"/>
        <w:jc w:val="both"/>
        <w:rPr>
          <w:bCs/>
        </w:rPr>
      </w:pPr>
      <w:bookmarkStart w:id="0" w:name="_GoBack"/>
      <w:bookmarkEnd w:id="0"/>
      <w:r>
        <w:rPr>
          <w:bCs/>
        </w:rPr>
        <w:t xml:space="preserve">Plusieurs études portent sur les déterminants du choix de vendre en circuits courts alimentaires de proximité (CCAP) des agriculteurs, en s’intéressant aux variables sur les agriculteurs et les exploitations agricoles, et en soulignant le manque d’études prenant en compte les effets de la localisation des fermes. Dans ce contexte, cette étude empirique de l’effet de la localisation des exploitations agricoles sur le choix de vendre en CCAP des agriculteurs permet de voir s’il existe des spécificités en fonction des territoires, en particulier dans les territoires périurbains, où les distances sont réduites entre agriculteurs et grands bassins de consommation. Ce travail propose une analyse économétrique des déterminants individuels, structurels, et territoriaux sur le choix de commercialiser en CCAP des agriculteurs. Les résultats montrent qu’en plus des déterminants des agriculteurs et des exploitations agricoles, il est important d’aussi prendre en compte le type de territoire où sont localisées les exploitations agricoles pour étudier leur choix de commercialiser ou non en circuits courts. </w:t>
      </w:r>
      <w:r w:rsidRPr="00877920">
        <w:rPr>
          <w:rFonts w:cstheme="minorHAnsi"/>
        </w:rPr>
        <w:t>Ce</w:t>
      </w:r>
      <w:r>
        <w:rPr>
          <w:rFonts w:cstheme="minorHAnsi"/>
        </w:rPr>
        <w:t xml:space="preserve"> travail</w:t>
      </w:r>
      <w:r w:rsidRPr="00877920">
        <w:rPr>
          <w:rFonts w:cstheme="minorHAnsi"/>
        </w:rPr>
        <w:t xml:space="preserve"> illustre ainsi les liens effectifs entre proximité des grands bassins de populations et dynamiques d’essor des </w:t>
      </w:r>
      <w:r>
        <w:rPr>
          <w:rFonts w:cstheme="minorHAnsi"/>
        </w:rPr>
        <w:t>CCAP.</w:t>
      </w:r>
    </w:p>
    <w:p w:rsidR="00384776" w:rsidRDefault="00384776" w:rsidP="00384776">
      <w:pPr>
        <w:spacing w:line="360" w:lineRule="auto"/>
        <w:jc w:val="both"/>
        <w:rPr>
          <w:bCs/>
        </w:rPr>
      </w:pPr>
    </w:p>
    <w:p w:rsidR="00A12123" w:rsidRDefault="00A12123"/>
    <w:sectPr w:rsidR="00A12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UnicodeMS">
    <w:altName w:val="Malgun Gothic"/>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19C"/>
    <w:multiLevelType w:val="hybridMultilevel"/>
    <w:tmpl w:val="A774C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6"/>
    <w:rsid w:val="001059AA"/>
    <w:rsid w:val="00384776"/>
    <w:rsid w:val="003A00F0"/>
    <w:rsid w:val="00A12123"/>
    <w:rsid w:val="00B35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D7FE"/>
  <w15:chartTrackingRefBased/>
  <w15:docId w15:val="{267D76B6-949D-4718-8ECC-05A0FA69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76"/>
    <w:pPr>
      <w:spacing w:after="200" w:line="276" w:lineRule="auto"/>
    </w:pPr>
    <w:rPr>
      <w:rFonts w:eastAsiaTheme="minorEastAsia"/>
      <w:lang w:eastAsia="fr-FR"/>
    </w:rPr>
  </w:style>
  <w:style w:type="paragraph" w:styleId="Titre1">
    <w:name w:val="heading 1"/>
    <w:basedOn w:val="Normal"/>
    <w:next w:val="Normal"/>
    <w:link w:val="Titre1Car"/>
    <w:uiPriority w:val="9"/>
    <w:qFormat/>
    <w:rsid w:val="00105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05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1059AA"/>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Camille</dc:creator>
  <cp:keywords/>
  <dc:description/>
  <cp:lastModifiedBy>vbellassen</cp:lastModifiedBy>
  <cp:revision>3</cp:revision>
  <dcterms:created xsi:type="dcterms:W3CDTF">2022-01-06T12:59:00Z</dcterms:created>
  <dcterms:modified xsi:type="dcterms:W3CDTF">2022-01-06T13:12:00Z</dcterms:modified>
</cp:coreProperties>
</file>